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5EB" w:rsidRDefault="005425EB">
      <w:pPr>
        <w:rPr>
          <w:lang w:val="ca-ES"/>
        </w:rPr>
      </w:pPr>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881"/>
        <w:gridCol w:w="3991"/>
        <w:gridCol w:w="2252"/>
      </w:tblGrid>
      <w:tr w:rsidR="005425EB" w:rsidTr="005425EB">
        <w:trPr>
          <w:cantSplit/>
          <w:trHeight w:val="281"/>
        </w:trPr>
        <w:tc>
          <w:tcPr>
            <w:tcW w:w="2881" w:type="dxa"/>
            <w:vMerge w:val="restart"/>
            <w:vAlign w:val="center"/>
          </w:tcPr>
          <w:p w:rsidR="005425EB" w:rsidRDefault="000E4043" w:rsidP="00C93DDD">
            <w:pPr>
              <w:jc w:val="center"/>
            </w:pPr>
            <w:r>
              <w:rPr>
                <w:noProof/>
                <w:lang w:val="es-ES"/>
              </w:rPr>
              <w:drawing>
                <wp:inline distT="0" distB="0" distL="0" distR="0">
                  <wp:extent cx="1759585" cy="914400"/>
                  <wp:effectExtent l="19050" t="0" r="0" b="0"/>
                  <wp:docPr id="1" name="Imagen 1" descr="logo-horit-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horit-petit"/>
                          <pic:cNvPicPr>
                            <a:picLocks noChangeAspect="1" noChangeArrowheads="1"/>
                          </pic:cNvPicPr>
                        </pic:nvPicPr>
                        <pic:blipFill>
                          <a:blip r:embed="rId4"/>
                          <a:srcRect/>
                          <a:stretch>
                            <a:fillRect/>
                          </a:stretch>
                        </pic:blipFill>
                        <pic:spPr bwMode="auto">
                          <a:xfrm>
                            <a:off x="0" y="0"/>
                            <a:ext cx="1759585" cy="914400"/>
                          </a:xfrm>
                          <a:prstGeom prst="rect">
                            <a:avLst/>
                          </a:prstGeom>
                          <a:noFill/>
                          <a:ln w="9525">
                            <a:noFill/>
                            <a:miter lim="800000"/>
                            <a:headEnd/>
                            <a:tailEnd/>
                          </a:ln>
                        </pic:spPr>
                      </pic:pic>
                    </a:graphicData>
                  </a:graphic>
                </wp:inline>
              </w:drawing>
            </w:r>
          </w:p>
        </w:tc>
        <w:tc>
          <w:tcPr>
            <w:tcW w:w="3991" w:type="dxa"/>
            <w:vAlign w:val="center"/>
          </w:tcPr>
          <w:p w:rsidR="005425EB" w:rsidRDefault="005425EB" w:rsidP="00C93DDD">
            <w:pPr>
              <w:jc w:val="center"/>
            </w:pPr>
            <w:r>
              <w:rPr>
                <w:rFonts w:ascii="Arial" w:hAnsi="Arial" w:cs="Arial"/>
                <w:sz w:val="22"/>
                <w:szCs w:val="22"/>
              </w:rPr>
              <w:t>PP. FRANCISCANS T.O.R.</w:t>
            </w:r>
          </w:p>
        </w:tc>
        <w:tc>
          <w:tcPr>
            <w:tcW w:w="2252" w:type="dxa"/>
            <w:vMerge w:val="restart"/>
            <w:vAlign w:val="center"/>
          </w:tcPr>
          <w:p w:rsidR="005425EB" w:rsidRDefault="000E4043" w:rsidP="00C93DDD">
            <w:pPr>
              <w:jc w:val="center"/>
              <w:rPr>
                <w:rFonts w:ascii="Arial" w:hAnsi="Arial" w:cs="Arial"/>
              </w:rPr>
            </w:pPr>
            <w:r>
              <w:rPr>
                <w:noProof/>
                <w:lang w:val="es-ES"/>
              </w:rPr>
              <w:drawing>
                <wp:inline distT="0" distB="0" distL="0" distR="0">
                  <wp:extent cx="1414780" cy="776605"/>
                  <wp:effectExtent l="19050" t="0" r="0" b="0"/>
                  <wp:docPr id="2" name="Imagen 2" descr="Bureau Veritas ISO_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eau Veritas ISO_9001"/>
                          <pic:cNvPicPr>
                            <a:picLocks noChangeAspect="1" noChangeArrowheads="1"/>
                          </pic:cNvPicPr>
                        </pic:nvPicPr>
                        <pic:blipFill>
                          <a:blip r:embed="rId5"/>
                          <a:srcRect/>
                          <a:stretch>
                            <a:fillRect/>
                          </a:stretch>
                        </pic:blipFill>
                        <pic:spPr bwMode="auto">
                          <a:xfrm>
                            <a:off x="0" y="0"/>
                            <a:ext cx="1414780" cy="776605"/>
                          </a:xfrm>
                          <a:prstGeom prst="rect">
                            <a:avLst/>
                          </a:prstGeom>
                          <a:noFill/>
                          <a:ln w="9525">
                            <a:noFill/>
                            <a:miter lim="800000"/>
                            <a:headEnd/>
                            <a:tailEnd/>
                          </a:ln>
                        </pic:spPr>
                      </pic:pic>
                    </a:graphicData>
                  </a:graphic>
                </wp:inline>
              </w:drawing>
            </w:r>
          </w:p>
        </w:tc>
      </w:tr>
      <w:tr w:rsidR="005425EB" w:rsidTr="005425EB">
        <w:trPr>
          <w:cantSplit/>
          <w:trHeight w:val="281"/>
        </w:trPr>
        <w:tc>
          <w:tcPr>
            <w:tcW w:w="2881" w:type="dxa"/>
            <w:vMerge/>
          </w:tcPr>
          <w:p w:rsidR="005425EB" w:rsidRDefault="005425EB" w:rsidP="00C93DDD"/>
        </w:tc>
        <w:tc>
          <w:tcPr>
            <w:tcW w:w="3991" w:type="dxa"/>
            <w:vAlign w:val="center"/>
          </w:tcPr>
          <w:p w:rsidR="005425EB" w:rsidRDefault="005425EB" w:rsidP="00C93DDD">
            <w:pPr>
              <w:jc w:val="center"/>
            </w:pPr>
            <w:r>
              <w:rPr>
                <w:rFonts w:ascii="Arial" w:hAnsi="Arial" w:cs="Arial"/>
                <w:sz w:val="22"/>
                <w:szCs w:val="22"/>
              </w:rPr>
              <w:t xml:space="preserve">Avda. </w:t>
            </w:r>
            <w:proofErr w:type="spellStart"/>
            <w:r>
              <w:rPr>
                <w:rFonts w:ascii="Arial" w:hAnsi="Arial" w:cs="Arial"/>
                <w:sz w:val="22"/>
                <w:szCs w:val="22"/>
              </w:rPr>
              <w:t>Fra</w:t>
            </w:r>
            <w:proofErr w:type="spellEnd"/>
            <w:r>
              <w:rPr>
                <w:rFonts w:ascii="Arial" w:hAnsi="Arial" w:cs="Arial"/>
                <w:sz w:val="22"/>
                <w:szCs w:val="22"/>
              </w:rPr>
              <w:t xml:space="preserve"> Joan </w:t>
            </w:r>
            <w:proofErr w:type="spellStart"/>
            <w:r>
              <w:rPr>
                <w:rFonts w:ascii="Arial" w:hAnsi="Arial" w:cs="Arial"/>
                <w:sz w:val="22"/>
                <w:szCs w:val="22"/>
              </w:rPr>
              <w:t>Llabrés</w:t>
            </w:r>
            <w:proofErr w:type="spellEnd"/>
            <w:r>
              <w:rPr>
                <w:rFonts w:ascii="Arial" w:hAnsi="Arial" w:cs="Arial"/>
                <w:sz w:val="22"/>
                <w:szCs w:val="22"/>
              </w:rPr>
              <w:t>, 1</w:t>
            </w:r>
          </w:p>
        </w:tc>
        <w:tc>
          <w:tcPr>
            <w:tcW w:w="2252" w:type="dxa"/>
            <w:vMerge/>
          </w:tcPr>
          <w:p w:rsidR="005425EB" w:rsidRDefault="005425EB" w:rsidP="00C93DDD">
            <w:pPr>
              <w:jc w:val="center"/>
              <w:rPr>
                <w:rFonts w:ascii="Arial" w:hAnsi="Arial" w:cs="Arial"/>
              </w:rPr>
            </w:pPr>
          </w:p>
        </w:tc>
      </w:tr>
      <w:tr w:rsidR="005425EB" w:rsidTr="005425EB">
        <w:trPr>
          <w:cantSplit/>
          <w:trHeight w:val="281"/>
        </w:trPr>
        <w:tc>
          <w:tcPr>
            <w:tcW w:w="2881" w:type="dxa"/>
            <w:vMerge/>
          </w:tcPr>
          <w:p w:rsidR="005425EB" w:rsidRDefault="005425EB" w:rsidP="00C93DDD"/>
        </w:tc>
        <w:tc>
          <w:tcPr>
            <w:tcW w:w="3991" w:type="dxa"/>
            <w:vAlign w:val="center"/>
          </w:tcPr>
          <w:p w:rsidR="005425EB" w:rsidRDefault="005425EB" w:rsidP="00C93DDD">
            <w:pPr>
              <w:jc w:val="center"/>
            </w:pPr>
            <w:r>
              <w:rPr>
                <w:rFonts w:ascii="Arial" w:hAnsi="Arial" w:cs="Arial"/>
                <w:sz w:val="22"/>
                <w:szCs w:val="22"/>
              </w:rPr>
              <w:t xml:space="preserve">07600 </w:t>
            </w:r>
            <w:proofErr w:type="spellStart"/>
            <w:r>
              <w:rPr>
                <w:rFonts w:ascii="Arial" w:hAnsi="Arial" w:cs="Arial"/>
                <w:sz w:val="22"/>
                <w:szCs w:val="22"/>
              </w:rPr>
              <w:t>S’Arenal</w:t>
            </w:r>
            <w:proofErr w:type="spellEnd"/>
            <w:r>
              <w:rPr>
                <w:rFonts w:ascii="Arial" w:hAnsi="Arial" w:cs="Arial"/>
                <w:sz w:val="22"/>
                <w:szCs w:val="22"/>
              </w:rPr>
              <w:t>-Palma</w:t>
            </w:r>
          </w:p>
        </w:tc>
        <w:tc>
          <w:tcPr>
            <w:tcW w:w="2252" w:type="dxa"/>
            <w:vMerge/>
          </w:tcPr>
          <w:p w:rsidR="005425EB" w:rsidRDefault="005425EB" w:rsidP="00C93DDD">
            <w:pPr>
              <w:jc w:val="center"/>
              <w:rPr>
                <w:rFonts w:ascii="Arial" w:hAnsi="Arial" w:cs="Arial"/>
              </w:rPr>
            </w:pPr>
          </w:p>
        </w:tc>
      </w:tr>
      <w:tr w:rsidR="005425EB" w:rsidTr="005425EB">
        <w:trPr>
          <w:cantSplit/>
          <w:trHeight w:val="281"/>
        </w:trPr>
        <w:tc>
          <w:tcPr>
            <w:tcW w:w="2881" w:type="dxa"/>
            <w:vMerge/>
          </w:tcPr>
          <w:p w:rsidR="005425EB" w:rsidRDefault="005425EB" w:rsidP="00C93DDD"/>
        </w:tc>
        <w:tc>
          <w:tcPr>
            <w:tcW w:w="3991" w:type="dxa"/>
            <w:vAlign w:val="center"/>
          </w:tcPr>
          <w:p w:rsidR="005425EB" w:rsidRDefault="005425EB" w:rsidP="00C93DDD">
            <w:pPr>
              <w:jc w:val="center"/>
            </w:pPr>
            <w:r>
              <w:rPr>
                <w:rFonts w:ascii="Arial" w:hAnsi="Arial" w:cs="Arial"/>
                <w:sz w:val="22"/>
                <w:szCs w:val="22"/>
              </w:rPr>
              <w:t>Tel.: 971269912 Fax: 971265054</w:t>
            </w:r>
          </w:p>
        </w:tc>
        <w:tc>
          <w:tcPr>
            <w:tcW w:w="2252" w:type="dxa"/>
            <w:vMerge/>
          </w:tcPr>
          <w:p w:rsidR="005425EB" w:rsidRDefault="005425EB" w:rsidP="00C93DDD">
            <w:pPr>
              <w:jc w:val="center"/>
              <w:rPr>
                <w:rFonts w:ascii="Arial" w:hAnsi="Arial" w:cs="Arial"/>
              </w:rPr>
            </w:pPr>
          </w:p>
        </w:tc>
      </w:tr>
      <w:tr w:rsidR="005425EB" w:rsidTr="005425EB">
        <w:trPr>
          <w:cantSplit/>
          <w:trHeight w:val="281"/>
        </w:trPr>
        <w:tc>
          <w:tcPr>
            <w:tcW w:w="2881" w:type="dxa"/>
            <w:vMerge/>
          </w:tcPr>
          <w:p w:rsidR="005425EB" w:rsidRDefault="005425EB" w:rsidP="00C93DDD"/>
        </w:tc>
        <w:tc>
          <w:tcPr>
            <w:tcW w:w="3991" w:type="dxa"/>
            <w:vAlign w:val="center"/>
          </w:tcPr>
          <w:p w:rsidR="005425EB" w:rsidRDefault="005425EB" w:rsidP="00C93DDD">
            <w:pPr>
              <w:jc w:val="center"/>
            </w:pPr>
            <w:r>
              <w:rPr>
                <w:rFonts w:ascii="Arial" w:hAnsi="Arial" w:cs="Arial"/>
                <w:sz w:val="22"/>
                <w:szCs w:val="22"/>
              </w:rPr>
              <w:t>e-mail: direccio@porciuncula.org</w:t>
            </w:r>
          </w:p>
        </w:tc>
        <w:tc>
          <w:tcPr>
            <w:tcW w:w="2252" w:type="dxa"/>
            <w:vMerge/>
          </w:tcPr>
          <w:p w:rsidR="005425EB" w:rsidRDefault="005425EB" w:rsidP="00C93DDD">
            <w:pPr>
              <w:jc w:val="center"/>
              <w:rPr>
                <w:rFonts w:ascii="Arial" w:hAnsi="Arial" w:cs="Arial"/>
              </w:rPr>
            </w:pPr>
          </w:p>
        </w:tc>
      </w:tr>
      <w:tr w:rsidR="005425EB" w:rsidTr="005425EB">
        <w:trPr>
          <w:cantSplit/>
          <w:trHeight w:val="281"/>
        </w:trPr>
        <w:tc>
          <w:tcPr>
            <w:tcW w:w="2881" w:type="dxa"/>
            <w:vMerge/>
          </w:tcPr>
          <w:p w:rsidR="005425EB" w:rsidRDefault="005425EB" w:rsidP="00C93DDD"/>
        </w:tc>
        <w:tc>
          <w:tcPr>
            <w:tcW w:w="3991" w:type="dxa"/>
            <w:vAlign w:val="center"/>
          </w:tcPr>
          <w:p w:rsidR="005425EB" w:rsidRDefault="005425EB" w:rsidP="00C93DDD">
            <w:pPr>
              <w:jc w:val="center"/>
            </w:pPr>
            <w:proofErr w:type="spellStart"/>
            <w:r>
              <w:rPr>
                <w:rFonts w:ascii="Arial" w:hAnsi="Arial" w:cs="Arial"/>
                <w:sz w:val="22"/>
                <w:szCs w:val="22"/>
              </w:rPr>
              <w:t>Codi</w:t>
            </w:r>
            <w:proofErr w:type="spellEnd"/>
            <w:r>
              <w:rPr>
                <w:rFonts w:ascii="Arial" w:hAnsi="Arial" w:cs="Arial"/>
                <w:sz w:val="22"/>
                <w:szCs w:val="22"/>
              </w:rPr>
              <w:t xml:space="preserve"> del centre: 07004084</w:t>
            </w:r>
          </w:p>
        </w:tc>
        <w:tc>
          <w:tcPr>
            <w:tcW w:w="2252" w:type="dxa"/>
            <w:vMerge/>
          </w:tcPr>
          <w:p w:rsidR="005425EB" w:rsidRDefault="005425EB" w:rsidP="00C93DDD">
            <w:pPr>
              <w:jc w:val="center"/>
              <w:rPr>
                <w:rFonts w:ascii="Arial" w:hAnsi="Arial" w:cs="Arial"/>
              </w:rPr>
            </w:pPr>
          </w:p>
        </w:tc>
      </w:tr>
    </w:tbl>
    <w:p w:rsidR="005425EB" w:rsidRDefault="005425EB">
      <w:pPr>
        <w:rPr>
          <w:lang w:val="ca-ES"/>
        </w:rPr>
      </w:pPr>
    </w:p>
    <w:p w:rsidR="005425EB" w:rsidRDefault="005425EB">
      <w:pPr>
        <w:rPr>
          <w:sz w:val="22"/>
          <w:szCs w:val="22"/>
          <w:lang w:val="ca-ES"/>
        </w:rPr>
      </w:pPr>
      <w:r>
        <w:rPr>
          <w:sz w:val="22"/>
          <w:szCs w:val="22"/>
          <w:lang w:val="ca-ES"/>
        </w:rPr>
        <w:tab/>
      </w:r>
      <w:r>
        <w:rPr>
          <w:sz w:val="22"/>
          <w:szCs w:val="22"/>
          <w:lang w:val="ca-ES"/>
        </w:rPr>
        <w:tab/>
      </w:r>
      <w:r>
        <w:rPr>
          <w:sz w:val="22"/>
          <w:szCs w:val="22"/>
          <w:lang w:val="ca-ES"/>
        </w:rPr>
        <w:tab/>
      </w:r>
      <w:r>
        <w:rPr>
          <w:sz w:val="22"/>
          <w:szCs w:val="22"/>
          <w:lang w:val="ca-ES"/>
        </w:rPr>
        <w:tab/>
      </w:r>
      <w:r>
        <w:rPr>
          <w:sz w:val="22"/>
          <w:szCs w:val="22"/>
          <w:lang w:val="ca-ES"/>
        </w:rPr>
        <w:tab/>
      </w:r>
      <w:r>
        <w:rPr>
          <w:sz w:val="22"/>
          <w:szCs w:val="22"/>
          <w:lang w:val="ca-ES"/>
        </w:rPr>
        <w:tab/>
      </w:r>
      <w:r>
        <w:rPr>
          <w:sz w:val="22"/>
          <w:szCs w:val="22"/>
          <w:lang w:val="ca-ES"/>
        </w:rPr>
        <w:tab/>
      </w:r>
      <w:r>
        <w:rPr>
          <w:sz w:val="22"/>
          <w:szCs w:val="22"/>
          <w:lang w:val="ca-ES"/>
        </w:rPr>
        <w:tab/>
      </w:r>
      <w:proofErr w:type="spellStart"/>
      <w:r>
        <w:rPr>
          <w:sz w:val="22"/>
          <w:szCs w:val="22"/>
          <w:lang w:val="ca-ES"/>
        </w:rPr>
        <w:t>S’Arenal</w:t>
      </w:r>
      <w:proofErr w:type="spellEnd"/>
      <w:r>
        <w:rPr>
          <w:sz w:val="22"/>
          <w:szCs w:val="22"/>
          <w:lang w:val="ca-ES"/>
        </w:rPr>
        <w:t>, 10 de gener de 2018</w:t>
      </w:r>
    </w:p>
    <w:p w:rsidR="005425EB" w:rsidRDefault="005425EB">
      <w:pPr>
        <w:rPr>
          <w:sz w:val="22"/>
          <w:szCs w:val="22"/>
          <w:lang w:val="ca-ES"/>
        </w:rPr>
      </w:pPr>
    </w:p>
    <w:p w:rsidR="00906931" w:rsidRDefault="00906931">
      <w:pPr>
        <w:rPr>
          <w:sz w:val="22"/>
          <w:szCs w:val="22"/>
          <w:lang w:val="ca-ES"/>
        </w:rPr>
      </w:pPr>
      <w:r w:rsidRPr="005425EB">
        <w:rPr>
          <w:sz w:val="22"/>
          <w:szCs w:val="22"/>
          <w:lang w:val="ca-ES"/>
        </w:rPr>
        <w:t>Benvolgudes famílies:</w:t>
      </w:r>
    </w:p>
    <w:p w:rsidR="005425EB" w:rsidRPr="005425EB" w:rsidRDefault="005425EB">
      <w:pPr>
        <w:rPr>
          <w:sz w:val="22"/>
          <w:szCs w:val="22"/>
          <w:lang w:val="ca-ES"/>
        </w:rPr>
      </w:pPr>
    </w:p>
    <w:p w:rsidR="00906931" w:rsidRPr="005425EB" w:rsidRDefault="00906931" w:rsidP="001D1499">
      <w:pPr>
        <w:jc w:val="both"/>
        <w:rPr>
          <w:sz w:val="22"/>
          <w:szCs w:val="22"/>
          <w:lang w:val="ca-ES"/>
        </w:rPr>
      </w:pPr>
      <w:r w:rsidRPr="005425EB">
        <w:rPr>
          <w:sz w:val="22"/>
          <w:szCs w:val="22"/>
          <w:lang w:val="ca-ES"/>
        </w:rPr>
        <w:t xml:space="preserve">Aquest curs </w:t>
      </w:r>
      <w:proofErr w:type="spellStart"/>
      <w:r w:rsidR="000E4043">
        <w:rPr>
          <w:sz w:val="22"/>
          <w:szCs w:val="22"/>
          <w:lang w:val="ca-ES"/>
        </w:rPr>
        <w:t>iniciam</w:t>
      </w:r>
      <w:proofErr w:type="spellEnd"/>
      <w:r w:rsidR="000E4043">
        <w:rPr>
          <w:sz w:val="22"/>
          <w:szCs w:val="22"/>
          <w:lang w:val="ca-ES"/>
        </w:rPr>
        <w:t xml:space="preserve"> l</w:t>
      </w:r>
      <w:r w:rsidRPr="005425EB">
        <w:rPr>
          <w:sz w:val="22"/>
          <w:szCs w:val="22"/>
          <w:lang w:val="ca-ES"/>
        </w:rPr>
        <w:t>’experiència “d’oratoris” al nostre centre</w:t>
      </w:r>
      <w:r w:rsidR="00C93DDD" w:rsidRPr="00C93DDD">
        <w:rPr>
          <w:sz w:val="22"/>
          <w:szCs w:val="22"/>
          <w:lang w:val="ca-ES"/>
        </w:rPr>
        <w:t xml:space="preserve"> </w:t>
      </w:r>
      <w:r w:rsidR="00C93DDD" w:rsidRPr="005425EB">
        <w:rPr>
          <w:sz w:val="22"/>
          <w:szCs w:val="22"/>
          <w:lang w:val="ca-ES"/>
        </w:rPr>
        <w:t xml:space="preserve">a </w:t>
      </w:r>
      <w:r w:rsidR="00C93DDD" w:rsidRPr="00842258">
        <w:rPr>
          <w:b/>
          <w:sz w:val="22"/>
          <w:szCs w:val="22"/>
          <w:u w:val="single"/>
          <w:lang w:val="ca-ES"/>
        </w:rPr>
        <w:t>sisè d’educació infantil (5 anys).</w:t>
      </w:r>
      <w:r w:rsidR="00C93DDD">
        <w:rPr>
          <w:sz w:val="22"/>
          <w:szCs w:val="22"/>
          <w:lang w:val="ca-ES"/>
        </w:rPr>
        <w:t xml:space="preserve">  Es tracta d’u</w:t>
      </w:r>
      <w:r w:rsidRPr="005425EB">
        <w:rPr>
          <w:sz w:val="22"/>
          <w:szCs w:val="22"/>
          <w:lang w:val="ca-ES"/>
        </w:rPr>
        <w:t xml:space="preserve">na opció per a l’educació dels nostres nins en la “interioritat”, donant així resposta a la competència educativa espiritual. </w:t>
      </w:r>
      <w:r w:rsidR="00C93DDD" w:rsidRPr="005425EB">
        <w:rPr>
          <w:sz w:val="22"/>
          <w:szCs w:val="22"/>
          <w:lang w:val="ca-ES"/>
        </w:rPr>
        <w:t>En els propers cursos anirem ampliant a la resta de cursos de primària de forma progressiva</w:t>
      </w:r>
      <w:r w:rsidR="00C93DDD">
        <w:rPr>
          <w:sz w:val="22"/>
          <w:szCs w:val="22"/>
          <w:lang w:val="ca-ES"/>
        </w:rPr>
        <w:t xml:space="preserve">. </w:t>
      </w:r>
    </w:p>
    <w:p w:rsidR="00C93DDD" w:rsidRDefault="00C93DDD" w:rsidP="00C93DDD">
      <w:pPr>
        <w:jc w:val="both"/>
        <w:rPr>
          <w:sz w:val="22"/>
          <w:szCs w:val="22"/>
          <w:lang w:val="ca-ES"/>
        </w:rPr>
      </w:pPr>
    </w:p>
    <w:p w:rsidR="00C93DDD" w:rsidRPr="005425EB" w:rsidRDefault="00C93DDD" w:rsidP="00C93DDD">
      <w:pPr>
        <w:jc w:val="both"/>
        <w:rPr>
          <w:sz w:val="22"/>
          <w:szCs w:val="22"/>
          <w:lang w:val="ca-ES"/>
        </w:rPr>
      </w:pPr>
      <w:r>
        <w:rPr>
          <w:sz w:val="22"/>
          <w:szCs w:val="22"/>
          <w:lang w:val="ca-ES"/>
        </w:rPr>
        <w:t xml:space="preserve">Els oratoris </w:t>
      </w:r>
      <w:r w:rsidRPr="005425EB">
        <w:rPr>
          <w:sz w:val="22"/>
          <w:szCs w:val="22"/>
          <w:lang w:val="ca-ES"/>
        </w:rPr>
        <w:t xml:space="preserve">es desenvoluparan durant mitja hora (aproximadament) </w:t>
      </w:r>
      <w:r>
        <w:rPr>
          <w:sz w:val="22"/>
          <w:szCs w:val="22"/>
          <w:lang w:val="ca-ES"/>
        </w:rPr>
        <w:t xml:space="preserve">dins l’horari </w:t>
      </w:r>
      <w:proofErr w:type="spellStart"/>
      <w:r>
        <w:rPr>
          <w:sz w:val="22"/>
          <w:szCs w:val="22"/>
          <w:lang w:val="ca-ES"/>
        </w:rPr>
        <w:t>alectiu</w:t>
      </w:r>
      <w:proofErr w:type="spellEnd"/>
      <w:r>
        <w:rPr>
          <w:sz w:val="22"/>
          <w:szCs w:val="22"/>
          <w:lang w:val="ca-ES"/>
        </w:rPr>
        <w:t xml:space="preserve"> amb la meitat del grup</w:t>
      </w:r>
      <w:r w:rsidRPr="005425EB">
        <w:rPr>
          <w:sz w:val="22"/>
          <w:szCs w:val="22"/>
          <w:lang w:val="ca-ES"/>
        </w:rPr>
        <w:t>, mentre l</w:t>
      </w:r>
      <w:r>
        <w:rPr>
          <w:sz w:val="22"/>
          <w:szCs w:val="22"/>
          <w:lang w:val="ca-ES"/>
        </w:rPr>
        <w:t>a resta</w:t>
      </w:r>
      <w:r w:rsidRPr="005425EB">
        <w:rPr>
          <w:sz w:val="22"/>
          <w:szCs w:val="22"/>
          <w:lang w:val="ca-ES"/>
        </w:rPr>
        <w:t xml:space="preserve"> fa</w:t>
      </w:r>
      <w:r>
        <w:rPr>
          <w:sz w:val="22"/>
          <w:szCs w:val="22"/>
          <w:lang w:val="ca-ES"/>
        </w:rPr>
        <w:t>n</w:t>
      </w:r>
      <w:r w:rsidRPr="005425EB">
        <w:rPr>
          <w:sz w:val="22"/>
          <w:szCs w:val="22"/>
          <w:lang w:val="ca-ES"/>
        </w:rPr>
        <w:t xml:space="preserve"> feina dins l’aula. A la sessió següent canviaran els grups. Això es </w:t>
      </w:r>
      <w:r>
        <w:rPr>
          <w:sz w:val="22"/>
          <w:szCs w:val="22"/>
          <w:lang w:val="ca-ES"/>
        </w:rPr>
        <w:t>durà a terme amb la periodicitat d’</w:t>
      </w:r>
      <w:r w:rsidRPr="005425EB">
        <w:rPr>
          <w:sz w:val="22"/>
          <w:szCs w:val="22"/>
          <w:lang w:val="ca-ES"/>
        </w:rPr>
        <w:t>una vegada al mes</w:t>
      </w:r>
      <w:r>
        <w:rPr>
          <w:sz w:val="22"/>
          <w:szCs w:val="22"/>
          <w:lang w:val="ca-ES"/>
        </w:rPr>
        <w:t>.</w:t>
      </w:r>
      <w:r w:rsidRPr="005425EB">
        <w:rPr>
          <w:sz w:val="22"/>
          <w:szCs w:val="22"/>
          <w:lang w:val="ca-ES"/>
        </w:rPr>
        <w:t xml:space="preserve"> </w:t>
      </w:r>
    </w:p>
    <w:p w:rsidR="00906931" w:rsidRPr="005425EB" w:rsidRDefault="00906931" w:rsidP="001D1499">
      <w:pPr>
        <w:jc w:val="both"/>
        <w:rPr>
          <w:sz w:val="22"/>
          <w:szCs w:val="22"/>
          <w:lang w:val="ca-ES"/>
        </w:rPr>
      </w:pPr>
    </w:p>
    <w:p w:rsidR="00906931" w:rsidRPr="005425EB" w:rsidRDefault="000E4043" w:rsidP="001D1499">
      <w:pPr>
        <w:jc w:val="both"/>
        <w:rPr>
          <w:sz w:val="22"/>
          <w:szCs w:val="22"/>
        </w:rPr>
      </w:pPr>
      <w:r>
        <w:rPr>
          <w:noProof/>
          <w:lang w:val="es-ES"/>
        </w:rPr>
        <w:drawing>
          <wp:anchor distT="0" distB="0" distL="114300" distR="114300" simplePos="0" relativeHeight="251658240" behindDoc="0" locked="0" layoutInCell="1" allowOverlap="1">
            <wp:simplePos x="0" y="0"/>
            <wp:positionH relativeFrom="margin">
              <wp:posOffset>-114300</wp:posOffset>
            </wp:positionH>
            <wp:positionV relativeFrom="margin">
              <wp:posOffset>3429000</wp:posOffset>
            </wp:positionV>
            <wp:extent cx="2838450" cy="2155825"/>
            <wp:effectExtent l="1905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srcRect/>
                    <a:stretch>
                      <a:fillRect/>
                    </a:stretch>
                  </pic:blipFill>
                  <pic:spPr bwMode="auto">
                    <a:xfrm>
                      <a:off x="0" y="0"/>
                      <a:ext cx="2838450" cy="2155825"/>
                    </a:xfrm>
                    <a:prstGeom prst="rect">
                      <a:avLst/>
                    </a:prstGeom>
                    <a:noFill/>
                  </pic:spPr>
                </pic:pic>
              </a:graphicData>
            </a:graphic>
          </wp:anchor>
        </w:drawing>
      </w:r>
      <w:r w:rsidR="00906931" w:rsidRPr="005425EB">
        <w:rPr>
          <w:i/>
          <w:sz w:val="22"/>
          <w:szCs w:val="22"/>
        </w:rPr>
        <w:t xml:space="preserve">La Comisión, en la Estrategia Europea 2020 para un crecimiento inteligente, sostenible e integrador, señala que los Estados miembros necesitarán “Mejorar los resultados educativos… mediante un planteamiento integrado que recoja las competencias clave”. En España se incorporaron al sistema educativo no universitario las competencias clave con el nombre de competencias básicas en la Ley Orgánica 2/2006, de 3 de mayo, de Educación (LOE). Dado que el aprendizaje basado en competencias se caracteriza por su </w:t>
      </w:r>
      <w:proofErr w:type="spellStart"/>
      <w:r w:rsidR="00906931" w:rsidRPr="005425EB">
        <w:rPr>
          <w:i/>
          <w:sz w:val="22"/>
          <w:szCs w:val="22"/>
        </w:rPr>
        <w:t>transversalidad</w:t>
      </w:r>
      <w:proofErr w:type="spellEnd"/>
      <w:r w:rsidR="00906931" w:rsidRPr="005425EB">
        <w:rPr>
          <w:i/>
          <w:sz w:val="22"/>
          <w:szCs w:val="22"/>
        </w:rPr>
        <w:t xml:space="preserve">, su dinamismo y su carácter integral, el proceso de enseñanza-aprendizaje competencial debe abordarse desde todas las áreas de conocimiento y por parte de las diversas instancias que conforman la comunidad educativa, tanto en los ámbitos formales en los no formales e informales. </w:t>
      </w:r>
      <w:r w:rsidR="00906931" w:rsidRPr="005425EB">
        <w:rPr>
          <w:sz w:val="22"/>
          <w:szCs w:val="22"/>
        </w:rPr>
        <w:t>(BOE. Orden ECD/65/2015, 21 de enero).</w:t>
      </w:r>
    </w:p>
    <w:p w:rsidR="00906931" w:rsidRDefault="00906931" w:rsidP="001D1499">
      <w:pPr>
        <w:jc w:val="both"/>
        <w:rPr>
          <w:lang w:val="ca-ES"/>
        </w:rPr>
      </w:pPr>
    </w:p>
    <w:p w:rsidR="00906931" w:rsidRPr="005425EB" w:rsidRDefault="00906931" w:rsidP="001D1499">
      <w:pPr>
        <w:jc w:val="both"/>
        <w:rPr>
          <w:sz w:val="22"/>
          <w:szCs w:val="22"/>
          <w:lang w:val="ca-ES"/>
        </w:rPr>
      </w:pPr>
      <w:r>
        <w:rPr>
          <w:lang w:val="ca-ES"/>
        </w:rPr>
        <w:t xml:space="preserve"> </w:t>
      </w:r>
      <w:r w:rsidRPr="005425EB">
        <w:rPr>
          <w:sz w:val="22"/>
          <w:szCs w:val="22"/>
          <w:lang w:val="ca-ES"/>
        </w:rPr>
        <w:t xml:space="preserve">Les competències clau en el Sistema Educatiu  Espanyol són: comunicació lingüística, matemàtica, ciència i tecnologia, digital, aprendre a aprendre, social i cívica, sentit d’iniciativa i esperit emprenedor, consciència i expressions culturals. I la “competència espiritual”, opcional per aquells centres en els quals el seu ideari s’ubiqui dins l’àmbit dels valors humans i religiosos, com és el nostre cas. El nostre caràcter propi implica una formació integral afavorida pels valors evangèlics i franciscans. I per assolir aquest objectiu </w:t>
      </w:r>
      <w:proofErr w:type="spellStart"/>
      <w:r w:rsidRPr="005425EB">
        <w:rPr>
          <w:sz w:val="22"/>
          <w:szCs w:val="22"/>
          <w:lang w:val="ca-ES"/>
        </w:rPr>
        <w:t>utilitzam</w:t>
      </w:r>
      <w:proofErr w:type="spellEnd"/>
      <w:r w:rsidRPr="005425EB">
        <w:rPr>
          <w:sz w:val="22"/>
          <w:szCs w:val="22"/>
          <w:lang w:val="ca-ES"/>
        </w:rPr>
        <w:t xml:space="preserve"> aquesta eina que tants bons resultats està donant als nostres col·legis de Palma i Inca. </w:t>
      </w:r>
    </w:p>
    <w:p w:rsidR="00906931" w:rsidRPr="005425EB" w:rsidRDefault="00906931" w:rsidP="001D1499">
      <w:pPr>
        <w:jc w:val="both"/>
        <w:rPr>
          <w:sz w:val="22"/>
          <w:szCs w:val="22"/>
          <w:lang w:val="ca-ES"/>
        </w:rPr>
      </w:pPr>
    </w:p>
    <w:p w:rsidR="00906931" w:rsidRPr="005425EB" w:rsidRDefault="00906931" w:rsidP="001D1499">
      <w:pPr>
        <w:jc w:val="both"/>
        <w:rPr>
          <w:sz w:val="22"/>
          <w:szCs w:val="22"/>
          <w:lang w:val="ca-ES"/>
        </w:rPr>
      </w:pPr>
      <w:r w:rsidRPr="005425EB">
        <w:rPr>
          <w:sz w:val="22"/>
          <w:szCs w:val="22"/>
          <w:lang w:val="ca-ES"/>
        </w:rPr>
        <w:t xml:space="preserve">Els oratoris es coordinen des del departament de Pastoral i es supervisen amb el departament d’Orientació. Suposen un plus d’educació en el silenci, pacificació interior i resistència a la frustració. Per això, </w:t>
      </w:r>
      <w:proofErr w:type="spellStart"/>
      <w:r w:rsidRPr="005425EB">
        <w:rPr>
          <w:sz w:val="22"/>
          <w:szCs w:val="22"/>
          <w:lang w:val="ca-ES"/>
        </w:rPr>
        <w:t>destacam</w:t>
      </w:r>
      <w:proofErr w:type="spellEnd"/>
      <w:r w:rsidRPr="005425EB">
        <w:rPr>
          <w:sz w:val="22"/>
          <w:szCs w:val="22"/>
          <w:lang w:val="ca-ES"/>
        </w:rPr>
        <w:t xml:space="preserve"> la importància d’un seguiment per part dels tutors i les famílies. </w:t>
      </w:r>
    </w:p>
    <w:p w:rsidR="00906931" w:rsidRPr="005425EB" w:rsidRDefault="00906931" w:rsidP="001D1499">
      <w:pPr>
        <w:jc w:val="both"/>
        <w:rPr>
          <w:sz w:val="22"/>
          <w:szCs w:val="22"/>
          <w:lang w:val="ca-ES"/>
        </w:rPr>
      </w:pPr>
    </w:p>
    <w:p w:rsidR="00906931" w:rsidRPr="005425EB" w:rsidRDefault="00906931" w:rsidP="001D1499">
      <w:pPr>
        <w:jc w:val="both"/>
        <w:rPr>
          <w:sz w:val="22"/>
          <w:szCs w:val="22"/>
          <w:lang w:val="ca-ES"/>
        </w:rPr>
      </w:pPr>
      <w:r w:rsidRPr="005425EB">
        <w:rPr>
          <w:sz w:val="22"/>
          <w:szCs w:val="22"/>
          <w:lang w:val="ca-ES"/>
        </w:rPr>
        <w:t xml:space="preserve">Els oratoris s’adaptaran per donar resposta a la tradició i religió de cada alumne. Per això, demanarem oracions, relats i música a les famílies d’altres religions per tal  que ens ajudin a adaptar els oratoris a les diverses sensibilitats. </w:t>
      </w:r>
    </w:p>
    <w:sectPr w:rsidR="00906931" w:rsidRPr="005425EB" w:rsidSect="0005393D">
      <w:pgSz w:w="11900" w:h="16840"/>
      <w:pgMar w:top="709" w:right="1701" w:bottom="1135"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useFELayout/>
  </w:compat>
  <w:rsids>
    <w:rsidRoot w:val="001D1499"/>
    <w:rsid w:val="00012755"/>
    <w:rsid w:val="0005393D"/>
    <w:rsid w:val="000D4683"/>
    <w:rsid w:val="000E4043"/>
    <w:rsid w:val="001D1499"/>
    <w:rsid w:val="002D4299"/>
    <w:rsid w:val="004014D4"/>
    <w:rsid w:val="005425EB"/>
    <w:rsid w:val="0058008F"/>
    <w:rsid w:val="00764B68"/>
    <w:rsid w:val="007D6952"/>
    <w:rsid w:val="00842258"/>
    <w:rsid w:val="00887D33"/>
    <w:rsid w:val="00906931"/>
    <w:rsid w:val="00984488"/>
    <w:rsid w:val="00A74BC1"/>
    <w:rsid w:val="00C93DDD"/>
    <w:rsid w:val="00CB576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08F"/>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0D468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locked/>
    <w:rsid w:val="000D4683"/>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420</Words>
  <Characters>2436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Benvolgudes famílies:</vt:lpstr>
    </vt:vector>
  </TitlesOfParts>
  <Company>Hewlett-Packard</Company>
  <LinksUpToDate>false</LinksUpToDate>
  <CharactersWithSpaces>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Benvolgudes famílies:</dc:title>
  <dc:creator>Juan Isern Serra</dc:creator>
  <cp:lastModifiedBy>Usuario</cp:lastModifiedBy>
  <cp:revision>4</cp:revision>
  <dcterms:created xsi:type="dcterms:W3CDTF">2018-01-10T14:24:00Z</dcterms:created>
  <dcterms:modified xsi:type="dcterms:W3CDTF">2018-01-10T14:33:00Z</dcterms:modified>
</cp:coreProperties>
</file>